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풍력 응용과 실증 인증된 제품을 현장에서 설치하고 운영하는 조건</w:t>
      </w:r>
    </w:p>
    <w:p>
      <w:r>
        <w:t>2026-10-05 서술형 개정. 사례의 관측·발표 시점은 출처에 표시했다. 연구·정책의 권고는 작성자의 제안이며 아직 수행하지 않은 연구의 결과와 구분한다.</w:t>
      </w:r>
    </w:p>
    <w:p>
      <w:pPr>
        <w:pStyle w:val="Heading1"/>
      </w:pPr>
      <w:r>
        <w:t>1. 제품의 준비도 다음에 프로젝트의 준비도가 있다</w:t>
      </w:r>
    </w:p>
    <w:p>
      <w:r>
        <w:t>풍력 터빈의 형식인증은 특정 제품이 정해진 검증단계를 통과했다는 중요한 근거다. 그러나 그 제품을 어느 항만에서 조립하고 어떤 선박으로 설치하며 고장 때 어떻게 수리할 수 있는지는 추가로 확인해야 한다. 국내 10MW 인증 발표를 실제 해역의 모든 준비가 끝났다는 의미로 확장할 수 없는 이유다. W_CERT</w:t>
      </w:r>
    </w:p>
    <w:p>
      <w:r>
        <w:t>응용연구는 제품과 현장의 연결을 다룬다. 터빈·기초의 치수와 중량, 항만의 수심과 하중, 선박의 작업범위와 예약, 계통의 준비와 정비 접근이 맞아야 한다. 한 요소가 준비됐어도 다른 요소가 맞지 않으면 전체 사업이 지연될 수 있다. 따라서 개별 장비의 성능과 프로젝트의 실행가능성을 구분해 평가해야 한다.</w:t>
      </w:r>
    </w:p>
    <w:p>
      <w:r>
        <w:t>본 보고서는 설치 인터페이스, 부유식의 결합 신뢰성, 정비와 송전단 운영이라는 순서로 실증과제를 도출한다. 현장에서 한 번 작동한 사실을 반복 설치와 장기 운영의 충분조건으로 사용하지 않고, 어떤 조건을 확인했고 무엇은 아직 시험하지 않았는지를 다음 사업의 인수자료로 남기는 데 초점을 둔다.</w:t>
      </w:r>
    </w:p>
    <w:p>
      <w:pPr>
        <w:pStyle w:val="Heading1"/>
      </w:pPr>
      <w:r>
        <w:t>2. 설치의 제약은 장비 사이에서 나타날 수 있다</w:t>
      </w:r>
    </w:p>
    <w:p>
      <w:pPr>
        <w:pStyle w:val="Heading2"/>
      </w:pPr>
      <w:r>
        <w:t>2.1 항만·선박·기자재를 같은 작업으로 읽는다</w:t>
      </w:r>
    </w:p>
    <w:p>
      <w:r>
        <w:t>정부의 항만·설치선 확충 계획은 기반시설과 보급의 연결을 정책대상으로 제시한다. 다만 계획된 자원의 수와 실제 사업이 사용할 수 있는 능력은 다르다. 인도와 예약, 기자재와의 호환성, 공사시점의 기상창을 함께 확인해야 한다. W_INFRA</w:t>
      </w:r>
    </w:p>
    <w:p>
      <w:r>
        <w:t>예를 들어 설계상의 중량과 인양능력이 맞더라도 적치와 조립, 운송과 검수의 과정에서 다른 제약이 생길 수 있다. 이는 특정 현장에서 확인된 사실을 대신하는 가상의 설명이지만, 정격 제원만 대조하는 검토가 왜 충분하지 않은지를 보여준다. 실제 연구에서는 도면과 작업절차, 시설과 선박의 조건을 하나의 공정으로 연결해야 한다.</w:t>
      </w:r>
    </w:p>
    <w:p>
      <w:pPr>
        <w:pStyle w:val="Heading2"/>
      </w:pPr>
      <w:r>
        <w:t>2.2 첫 연구는 반복 가능한 설치과정을 검증한다</w:t>
      </w:r>
    </w:p>
    <w:p>
      <w:r>
        <w:t>후보 터빈·기초 조합의 치수·중량중심·하중을 실제 항만과 선박 자료에 대조하고 대표 구성품의 실물 공정시험을 수행하도록 제안한다. 운송·적치·조립·인양·체결·검수의 시간과 실패·재작업을 기록한다. 한 번의 성공이 숙련자의 특별한 조치에 의존했다면 그 조건도 명시해야 반복가능성을 판단할 수 있다.</w:t>
      </w:r>
    </w:p>
    <w:p>
      <w:r>
        <w:t>대안은 항만 신설만이 아니다. 기존 시설의 개조, 다른 기자재 조합, 단계적 설치를 같은 비용과 기간의 경계에서 비교한다. 작업 모의는 실제 시험과 기록으로 대조하고, 실행하지 않은 위험한 작업을 검증됐다고 표현하지 않는다. 안전과 필수 호환항목이 미달하면 발주나 규모 확대를 보류하고 설계조건을 먼저 수정해야 한다.</w:t>
      </w:r>
    </w:p>
    <w:p>
      <w:r>
        <w:t>최종 결과물은 인터페이스 명세, 반복 작업의 기록, 발주 전에 확인할 준비도 판정이다. 호환성은 충족하지만 자원 예약이 불확실하다면 일정과 계약이 다음 과제다. 작은 개조로 해결되는 제약이라면 대규모 신설의 필요성을 다시 검토한다. 설치·항만·선박·제작사가 공동으로 참여하는 12–24개월의 연구를 기획하되 실제 공정과 계절을 반영해 확정한다.</w:t>
      </w:r>
    </w:p>
    <w:p>
      <w:pPr>
        <w:pStyle w:val="Heading1"/>
      </w:pPr>
      <w:r>
        <w:t>3. 여러 프로젝트가 같은 자원을 사용한다</w:t>
      </w:r>
    </w:p>
    <w:p>
      <w:pPr>
        <w:pStyle w:val="Heading2"/>
      </w:pPr>
      <w:r>
        <w:t>3.1 단지별 최적과 전체의 실행가능성</w:t>
      </w:r>
    </w:p>
    <w:p>
      <w:r>
        <w:t>한 프로젝트의 일정이 개별적으로 타당해도 여러 프로젝트가 같은 선박과 항만을 동시에 요구하면 전체 일정은 성립하지 않을 수 있다. 한 사업의 지연이 다른 예약과 자재의 도착을 바꾸는 관계도 고려해야 한다. 따라서 설치 실증의 결과는 특정 현장의 작업시간뿐 아니라 공유자원을 사용할 때의 대기와 변경조건을 포함해야 한다.</w:t>
      </w:r>
    </w:p>
    <w:p>
      <w:r>
        <w:t>확정되지 않은 목표물량을 모두 실제 주문으로 계산하면 자원 부족을 과장할 수 있고, 확정 사업만 보면서 후속 수요의 전환을 무시하면 준비가 늦어질 수 있다. 사업의 확정도를 나누고 다른 수요 시나리오에서 같은 실증결과를 적용해 보는 것이 필요하다. 확률을 추정할 근거가 없으면 정밀한 확률값 대신 전제가 명확한 범위를 사용한다.</w:t>
      </w:r>
    </w:p>
    <w:p>
      <w:pPr>
        <w:pStyle w:val="Heading2"/>
      </w:pPr>
      <w:r>
        <w:t>3.2 실증자료를 일정 결정으로 이전한다</w:t>
      </w:r>
    </w:p>
    <w:p>
      <w:r>
        <w:t>실증에서 측정한 작업시간과 기상한계, 호환성의 결과를 일정 모형의 입력으로 넘긴다. 평균시간만 전달하면 긴 대기나 재작업의 위험이 사라지므로 분포와 발생조건을 함께 남긴다. 다른 현장으로 옮길 때 어떤 입력을 다시 측정해야 하는지 명시해야 실증이 과도하게 일반화되지 않는다.</w:t>
      </w:r>
    </w:p>
    <w:p>
      <w:r>
        <w:t>이 자료는 공공 인프라의 투자순서와 민간의 자원 예약을 검토하는 데 사용할 수 있다. 하지만 시설 신설의 경제성은 이용수요와 비용을 추가로 검증해야 한다. 작업이 가능하다는 기술적 결과와 투자가 유리하다는 경제적 판단을 구분하는 것이 중요하다.</w:t>
      </w:r>
    </w:p>
    <w:p>
      <w:pPr>
        <w:pStyle w:val="Heading1"/>
      </w:pPr>
      <w:r>
        <w:t>4. 부유식에서는 계류와 케이블이 함께 움직인다</w:t>
      </w:r>
    </w:p>
    <w:p>
      <w:pPr>
        <w:pStyle w:val="Heading2"/>
      </w:pPr>
      <w:r>
        <w:t>4.1 정상상태 밖에서 연결을 검토한다</w:t>
      </w:r>
    </w:p>
    <w:p>
      <w:r>
        <w:t>Hywind의 실제 운영은 부유체·계류·전력운영이 결합된 시스템을 읽는 사례다. 공개 기준모델은 이러한 연결을 비교하는 연구기반을 제공한다. 다만 해외 운영과 기준모델의 존재가 국내 해역의 적합성을 보장하지는 않는다. 환경과 설계, 송전과 수요의 경계를 유지해야 한다. HYWIND W_REFERENCE</w:t>
      </w:r>
    </w:p>
    <w:p>
      <w:r>
        <w:t>정상운전에서 유리한 설계가 계류 손상, 이상파랑, 정전 같은 조건에서도 안전한지는 별도 질문이다. 부유체 운동과 계류의 상태가 동적 케이블의 변형과 피로, 접속부의 신뢰성에 어떤 영향을 주는지 검토해야 한다. 한 부품의 수명만 늘려도 시스템의 취약한 연결이 바뀔 수 있으므로 고장 전파를 함께 봐야 한다.</w:t>
      </w:r>
    </w:p>
    <w:p>
      <w:pPr>
        <w:pStyle w:val="Heading2"/>
      </w:pPr>
      <w:r>
        <w:t>4.2 두 번째 연구는 결합 신뢰성을 단계적으로 시험한다</w:t>
      </w:r>
    </w:p>
    <w:p>
      <w:r>
        <w:t>결합모형으로 중요한 고장 시나리오를 선별하고 부품·수조시험에서 하중과 변형을 검증한 뒤 해상 실증으로 이어가도록 제안한다. 부유체 운동·계류장력·케이블 곡률·온도·전기부하를 같은 시점에 연결한다. 실제로 재현하지 못한 고장은 검증된 모형의 제한적 추정으로 표시하고 해상에서 확인한 사실과 구분한다.</w:t>
      </w:r>
    </w:p>
    <w:p>
      <w:r>
        <w:t>주 결과는 피로의 누적과 여유, 고장 전파경로, 검사와 복구의 가능성이다. 단일 고장이 큰 연쇄손상으로 이어질 수 있다면 부품 자체의 개선 외에 분리·차단·복구의 설계를 연구해야 한다. 계측과 모형의 차이가 큰 영역은 원인을 확인하기 전에 규모를 확대하지 않는다. 고장조건을 많이 계산했다는 사실만으로 해당 상태를 실증했다고 해석하지 않아야 한다.</w:t>
      </w:r>
    </w:p>
    <w:p>
      <w:r>
        <w:t>최종 산출물에는 연결부의 시험자료와 모형의 검증범위, 검사·차단·복구 설계가 포함되어야 한다. 후속 사업자가 사용할 때 어떤 해역·설계조건을 다시 확인해야 하는지 명시한다. 해양구조·케이블·전력·운영팀이 24–36개월의 계획을 검토하고 현장의 안전과 접근가능성에 맞춰 시험의 순서를 정한다.</w:t>
      </w:r>
    </w:p>
    <w:p>
      <w:pPr>
        <w:pStyle w:val="Heading1"/>
      </w:pPr>
      <w:r>
        <w:t>5. 운영의 성과는 송전단에서 다시 확인한다</w:t>
      </w:r>
    </w:p>
    <w:p>
      <w:pPr>
        <w:pStyle w:val="Heading2"/>
      </w:pPr>
      <w:r>
        <w:t>5.1 터빈의 가동과 실제 활용의 차이</w:t>
      </w:r>
    </w:p>
    <w:p>
      <w:r>
        <w:t>터빈이 전력을 생산해도 송전제약과 전기계통, 정비 접근이 최종 성과를 제한할 수 있다. Hywind 자료에서 발전기 정격과 송전·수요의 처리를 구분하는 것은 이러한 시스템 경계의 중요성을 보여준다. 한 지점의 가동률로 전체 시스템의 신뢰성을 대표하게 하지 않는다. HYWIND</w:t>
      </w:r>
    </w:p>
    <w:p>
      <w:r>
        <w:t>운영자료에서는 기술고장, 기상대기, 계통제약, 계획정비를 나눠야 한다. 원인이 다른 정지를 합치면 어느 대안을 적용해야 하는지 알기 어렵다. 발전기측과 송전단의 계측을 분리하고 손실이 생긴 위치와 시간, 정비의 실제 과정을 연결해야 한다.</w:t>
      </w:r>
    </w:p>
    <w:p>
      <w:pPr>
        <w:pStyle w:val="Heading2"/>
      </w:pPr>
      <w:r>
        <w:t>5.2 세 번째 연구는 정비와 운영을 함께 최적화한다</w:t>
      </w:r>
    </w:p>
    <w:p>
      <w:r>
        <w:t>예방정비와 상태기반 정비, 예비품과 선박 정책을 같은 기상·고장 시나리오에서 비교하도록 제안한다. 먼저 실제 운영의 손실과 비용을 재현한 뒤, 운영자가 실행할 수 있는 대안을 좁혀 전향적으로 확인한다. 정비인력과 작업허가, 자원 예약의 제약을 무시한 최적해는 현장 제안으로 사용하기 어렵다.</w:t>
      </w:r>
    </w:p>
    <w:p>
      <w:r>
        <w:t>주 결과는 송전단 에너지, 원인별 비가동, 정비 총비용과 안전노출이다. 고장 경보가 빨라져도 접근할 수 없다면 손실이 줄지 않을 수 있고, 예비품을 많이 두면 복구는 빨라져도 재고비가 늘 수 있다. 이러한 상충을 드러내고 어떤 조건에서 선택이 바뀌는지 설명해야 한다. 터빈측 지표의 개선이 송전단 결과로 이어지지 않으면 병목을 다시 분해한다.</w:t>
      </w:r>
    </w:p>
    <w:p>
      <w:r>
        <w:t>결과물은 운영 손실지도와 정비규칙, 서비스 수준과 예비품 계약의 초안이다. 계통·운영최적화 연구팀과 정비사업자가 18–30개월의 추적을 검토하되 고장과 계절의 관측이 충분한지 확인해야 한다. 짧은 기간에 사건이 없었다고 장기적인 무고장을 입증했다고 표현하지 않는다.</w:t>
      </w:r>
    </w:p>
    <w:p>
      <w:pPr>
        <w:pStyle w:val="Heading1"/>
      </w:pPr>
      <w:r>
        <w:t>6. 실증을 끝낼 때 무엇을 인수해야 하는가</w:t>
      </w:r>
    </w:p>
    <w:p>
      <w:r>
        <w:t>실증 종료 시 설치 사진과 발전량만 남으면 다음 사업자는 중요한 조건을 다시 추정해야 한다. 현장조건, 제품과 연결부의 판본, 시험과 계측의 범위, 실패와 변경, 운영·정비의 원인별 기록을 함께 넘겨야 한다. 자료의 원키와 시간, 단위가 이어져야 설치와 운전의 결과를 같은 시스템에서 읽을 수 있다.</w:t>
      </w:r>
    </w:p>
    <w:p>
      <w:r>
        <w:t>인수판정은 실제 확인한 범위에 한정한다. 설치를 확인했지만 장기 신뢰성을 아직 관측하지 못했다면 그 상태를 분리한다. 안전과 필수 기능의 미달을 경제적 편익으로 상쇄하지 않고, 개선 가능한 문제와 적용을 제외해야 할 조건을 나눠 설명한다. 외부 검토자는 결과의 존재뿐 아니라 다른 설명이나 누락자료가 결론을 바꿀 수 있는지 확인해야 한다.</w:t>
      </w:r>
    </w:p>
    <w:p>
      <w:pPr>
        <w:pStyle w:val="Heading1"/>
      </w:pPr>
      <w:r>
        <w:t>7. 다음 사업의 규모를 결정하는 근거</w:t>
      </w:r>
    </w:p>
    <w:p>
      <w:r>
        <w:t>본 보고서는 단품의 인증 이후 설치와 결합 신뢰성, 실제 운영을 순차적으로 확인하는 연구를 제안한다. 작은 규모의 실증이라도 적용범위와 실패조건을 명확히 남기면 다음 사업에 유용하다. 반대로 큰 설비를 설치했어도 핵심 연결을 계측하지 못했다면 규모 확대의 충분한 근거가 되기 어렵다.</w:t>
      </w:r>
    </w:p>
    <w:p>
      <w:r>
        <w:t>후속 권고는 검증한 조건에서의 확대, 인터페이스나 운영의 재설계, 남은 고장조건의 추가 시험으로 구분되어야 한다. 어떤 결정이든 무엇이 확인됐고 무엇이 남았는지를 명시한다. 그럴 때 응용·실증은 사업의 준비를 보여주는 행사에서 실제 설계와 발주, 운전의 위험을 줄이는 연구로 기능할 수 있다.</w:t>
      </w:r>
    </w:p>
    <w:p>
      <w:pPr>
        <w:pStyle w:val="Heading1"/>
      </w:pPr>
      <w:r>
        <w:t>근거와 관측범위</w:t>
      </w:r>
    </w:p>
    <w:p>
      <w:r>
        <w:t>본문의 사례와 수치는 기존 원고에서 확인한 당시의 관측·발표를 사용한다. 이번 개정은 서술과 논증의 개정이며 각 사례의 최신 상태를 새로 조사한 결과가 아니다. 아래 설명은 출처가 뒷받침하는 범위이며, 연구와 정책의 제안은 본문의 해석과 조건부 권고다.</w:t>
      </w:r>
    </w:p>
    <w:p>
      <w:pPr>
        <w:pStyle w:val="Heading2"/>
      </w:pPr>
      <w:r>
        <w:t>W_CERT 두산 DS205-10MW 형식인증</w:t>
      </w:r>
    </w:p>
    <w:p>
      <w:r>
        <w:t>2025-07-23 · 출처</w:t>
      </w:r>
    </w:p>
    <w:p>
      <w:r>
        <w:t>기업은 UL 형식인증 취득과 영광 시험 경과를 발표했다.</w:t>
      </w:r>
    </w:p>
    <w:p>
      <w:r>
        <w:t>인증은 장기 가동률 보증이 아니다. 회사가 밝힌 부품 국산화 비율을 국가 풍력산업 전체 비율로 쓰지 않는다.</w:t>
      </w:r>
    </w:p>
    <w:p>
      <w:pPr>
        <w:pStyle w:val="Heading2"/>
      </w:pPr>
      <w:r>
        <w:t>W_REFERENCE IEA Wind Task55 22MW 기준모델</w:t>
      </w:r>
    </w:p>
    <w:p>
      <w:r>
        <w:t>2024 · 출처</w:t>
      </w:r>
    </w:p>
    <w:p>
      <w:r>
        <w:t>DTU와 NREL 연구팀이 공동 설계한22MW 공개 연구용 기준 터빈이다.</w:t>
      </w:r>
    </w:p>
    <w:p>
      <w:r>
        <w:t>상용 제품·설치 실적·세계 최고 가동 터빈으로 취급하지 않는다. 기존 DOE 연결 문서는15MW여서 이 근거로 대체 확인했다.</w:t>
      </w:r>
    </w:p>
    <w:p>
      <w:pPr>
        <w:pStyle w:val="Heading2"/>
      </w:pPr>
      <w:r>
        <w:t>W_INFRA 해상풍력 기반시설 확충 및 보급 계획</w:t>
      </w:r>
    </w:p>
    <w:p>
      <w:r>
        <w:t>2025-12-10 · 출처</w:t>
      </w:r>
    </w:p>
    <w:p>
      <w:r>
        <w:t>정부는2030년 연간4GW 처리 기반,15MW급 설치선4척 이상 확보, 준·착공 누적10.5GW를 계획했다.</w:t>
      </w:r>
    </w:p>
    <w:p>
      <w:r>
        <w:t>연간 처리 기반·준착공 물량·상업운전 용량을 합산하지 않는다. 계획 발표를 집행·효과로 평가하지 않는다.</w:t>
      </w:r>
    </w:p>
    <w:p>
      <w:pPr>
        <w:pStyle w:val="Heading2"/>
      </w:pPr>
      <w:r>
        <w:t>HYWIND Hywind Tampen의 부유식 운영</w:t>
      </w:r>
    </w:p>
    <w:p>
      <w:r>
        <w:t>2026-09-21 확인 · 출처</w:t>
      </w:r>
    </w:p>
    <w:p>
      <w:r>
        <w:t>운영사는11기 터빈을8MW에서8.6MW로 상향해94.6MW로 안내하며, 송전 시스템과 플랫폼은 동일하게 증설되지 않았다고 설명한다.</w:t>
      </w:r>
    </w:p>
    <w:p>
      <w:r>
        <w:t>발전기 합계와 송전능력은 다르다. 전력 대체가 석유·가스 생산설비 폐지를 의미하지 않는다.</w:t>
      </w:r>
    </w:p>
    <w:p>
      <w:r>
        <w:t>전체 서술형 보고서 · 질문별 보고서 선택</w:t>
      </w:r>
    </w:p>
    <w:p>
      <w:pPr>
        <w:pStyle w:val="Heading1"/>
      </w:pPr>
      <w:r>
        <w:t>출처와 연결 주소</w:t>
      </w:r>
    </w:p>
    <w:p>
      <w:r>
        <w:t>2025-07-23 · 출처 — https://www.doosan.com/en/media-center/press-release_view?id=20172711</w:t>
      </w:r>
    </w:p>
    <w:p>
      <w:r>
        <w:t>2024 · 출처 — https://research-hub.nlr.gov/en/publications/definition-of-the-iea-wind-22-megawatt-offshore-reference-wind-tu/</w:t>
      </w:r>
    </w:p>
    <w:p>
      <w:r>
        <w:t>2025-12-10 · 출처 — https://m.korea.kr/briefing/pressReleaseView.do?newsId=156734288</w:t>
      </w:r>
    </w:p>
    <w:p>
      <w:r>
        <w:t>2026-09-21 확인 · 출처 — https://www.equinor.com/energy/hywind-tampen</w:t>
      </w:r>
    </w:p>
    <w:p>
      <w:r>
        <w:t>전체 서술형 보고서 — https://ct-ips-scoreboard.pages.dev/narrative-reports</w:t>
      </w:r>
    </w:p>
    <w:p>
      <w:r>
        <w:t>질문별 보고서 선택 — https://ct-ips-scoreboard.pages.dev/reports?field=wind</w:t>
      </w:r>
    </w:p>
    <w:sectPr w:rsidR="00FC693F" w:rsidRPr="0006063C" w:rsidSect="00034616">
      <w:pgSz w:w="12240" w:h="15840"/>
      <w:pgMar w:top="1020" w:right="964" w:bottom="102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KR" w:hAnsi="Noto Sans CJK K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풍력 응용과 실증 인증된 제품을 현장에서 설치하고 운영하는 조건</dc:title>
  <dc:subject>2026-10-05 서술형 개정 · 작성자 진단과 조건부 연구제안</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