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풍력 정책설계 서로 다른 일정과 책임을 사업의 실행으로 연결하기</w:t>
      </w:r>
    </w:p>
    <w:p>
      <w:r>
        <w:t>2026-10-05 서술형 개정. 사례의 관측·발표 시점은 출처에 표시했다. 연구·정책의 권고는 작성자의 제안이며 아직 수행하지 않은 연구의 결과와 구분한다.</w:t>
      </w:r>
    </w:p>
    <w:p>
      <w:pPr>
        <w:pStyle w:val="Heading1"/>
      </w:pPr>
      <w:r>
        <w:t>1. 제도와 기술이 있어도 사업은 멈출 수 있다</w:t>
      </w:r>
    </w:p>
    <w:p>
      <w:r>
        <w:t>풍력사업의 실행에는 입지와 환경·어업 협의, 계통, 금융, 기자재, 항만과 선박이 함께 필요하다. 각 요소가 개별적으로 진전되어도 서로 다른 시점에 준비되면 전체 사업은 다음 단계로 이동하지 못할 수 있다. 따라서 정책설계는 지원수단이 몇 개 있는지를 넘어 어느 결정이 다른 결정의 전제가 되는지를 살펴야 한다.</w:t>
      </w:r>
    </w:p>
    <w:p>
      <w:r>
        <w:t>기존 자료에는 국내 10MW 형식인증 발표, 항만·설치선 확충 계획, 계획입지와 참여 절차의 설명이 있다. 이는 제품·인프라·제도에서 각각 진전과 과제가 존재한다는 근거다. 인증을 장기 운전으로, 확충 계획을 현재 가용자원으로, 절차의 존재를 협의성과로 바꾸어 읽지 않는 것이 진단의 출발점이다. W_CERT W_INFRA W_SITING</w:t>
      </w:r>
    </w:p>
    <w:p>
      <w:r>
        <w:t>본 보고서는 입지 조정, 공유자원의 일정, 전력수입과 위험배분의 세 연결을 분석한다. 모든 지연을 행정 탓으로 설명하거나 반대로 사업자의 준비 부족으로만 돌리지 않는다. 실제 단계별 이력을 통해 어느 원인이 작용했는지 검증하고 그 결과에 맞는 정책 조합을 제안한다.</w:t>
      </w:r>
    </w:p>
    <w:p>
      <w:pPr>
        <w:pStyle w:val="Heading1"/>
      </w:pPr>
      <w:r>
        <w:t>2. 계획입지는 시간을 줄이는 제도인가 조정하는 제도인가</w:t>
      </w:r>
    </w:p>
    <w:p>
      <w:pPr>
        <w:pStyle w:val="Heading2"/>
      </w:pPr>
      <w:r>
        <w:t>2.1 초기 협의의 비용과 후속 변경의 비용</w:t>
      </w:r>
    </w:p>
    <w:p>
      <w:r>
        <w:t>계획입지의 설명에서 중요한 것은 절차를 앞당기는 것만이 아니다. 초기 조사와 참여를 통해 후속 설계변경과 분쟁을 줄일 수 있는지, 어느 집단이 비용과 불확실성을 부담하는지가 핵심 질문이다. 기존 원고가 확인한 제도와 절차의 존재는 이 연구의 출발점이지만 실제 효과를 입증하지는 않는다. W_SITING</w:t>
      </w:r>
    </w:p>
    <w:p>
      <w:r>
        <w:t>초기 협의가 길어졌더라도 후속 단계의 반복과 분쟁이 줄어 전체 사업이 안정될 수 있다. 반대로 서류상의 처리기간은 짧아졌지만 갈등이 착공 이후로 이동했을 수도 있다. 따라서 총기간 하나만 비교하면 서로 다른 경로를 놓친다. 협의·허가·보완·이의·소송·설계변경을 사건별로 나눠 보아야 한다.</w:t>
      </w:r>
    </w:p>
    <w:p>
      <w:pPr>
        <w:pStyle w:val="Heading2"/>
      </w:pPr>
      <w:r>
        <w:t>2.2 첫 연구는 단계별 조정효과를 비교한다</w:t>
      </w:r>
    </w:p>
    <w:p>
      <w:r>
        <w:t>계획입지 사업과 비교 가능한 비계획 사업의 이력을 구성하고 해역·규모·사업자 경험·계통 준비의 차이를 확인하도록 제안한다. 문서의 날짜뿐 아니라 실제 보완과 협의의 내용을 읽고, 지자체·개발사·어업인 등 당사자의 설명을 교차 검증한다. 정책 이전의 추이와 선정조건을 확인할 수 없다면 기간 차이를 인과효과로 확정하지 않는다.</w:t>
      </w:r>
    </w:p>
    <w:p>
      <w:r>
        <w:t>주 결과는 단계별 소요기간과 변동, 설계변경과 분쟁의 재발, 참여와 비용의 분포다. 어떤 집단의 부담이 늘었는지 확인해야 전체 평균의 개선이 비용 이전으로 얻어진 것은 아닌지 판단할 수 있다. 민감한 협의자료는 권한과 검증방식을 정해 활용하고 공개자료에 나타나지 않는 사건을 없었던 것으로 처리하지 않는다.</w:t>
      </w:r>
    </w:p>
    <w:p>
      <w:pPr>
        <w:pStyle w:val="Heading2"/>
      </w:pPr>
      <w:r>
        <w:t>2.3 결과는 절차의 일괄 단축보다 기능의 개선으로 이어진다</w:t>
      </w:r>
    </w:p>
    <w:p>
      <w:r>
        <w:t>초기 조정의 질이 후속 변경을 줄였다는 근거가 확보되면 그 기능을 다른 해역에서 재검증할 수 있다. 반대로 기간만 줄고 분쟁이나 특정 집단의 비용이 커졌다면 절차의 목적과 참여방식을 수정해야 한다. 사업자 자금이나 계통이 지배적인 원인으로 드러나면 입지절차만 바꾸는 권고는 축소한다.</w:t>
      </w:r>
    </w:p>
    <w:p>
      <w:r>
        <w:t>연구결과는 계획입지의 찬반을 한 문장으로 결정하기보다 어떤 조건에서 어떤 조정이 유효했는지를 설명해야 한다. 단계별 평가설계와 개선안, 다음 사업에서 확인할 조건을 제시하는 것이 목표다. 관측기간이 짧으면 초기 과정의 진단과 최종 사업성과의 평가를 나누고 18–36개월 또는 더 긴 추적을 검토한다.</w:t>
      </w:r>
    </w:p>
    <w:p>
      <w:pPr>
        <w:pStyle w:val="Heading1"/>
      </w:pPr>
      <w:r>
        <w:t>3. 항만과 선박은 개별 사업의 밖에서 공유된다</w:t>
      </w:r>
    </w:p>
    <w:p>
      <w:pPr>
        <w:pStyle w:val="Heading2"/>
      </w:pPr>
      <w:r>
        <w:t>3.1 자원의 규모와 실제 가용성은 다르다</w:t>
      </w:r>
    </w:p>
    <w:p>
      <w:r>
        <w:t>항만과 설치선은 특정 프로젝트가 독점하는 자원이 아닐 수 있다. 여러 사업이 같은 시기에 같은 자원을 필요로 하면 하나의 지연이 다른 사업으로 전파될 수 있다. 정부의 확충 계획은 이러한 기반시설을 정책 의제로 삼는 근거이지만, 계획된 척수와 현재 예약 가능한 능력은 다르다. 발주·인도·예약·호환성을 나누어 확인해야 한다. W_INFRA</w:t>
      </w:r>
    </w:p>
    <w:p>
      <w:r>
        <w:t>터빈의 치수와 중량, 기초의 형식, 항만의 수심과 하중, 선박의 작업범위는 서로 맞아야 한다. 장비가 존재하더라도 해당 기자재를 취급할 수 없으면 가용자원으로 계산하기 어렵다. 또한 한 자원의 부족을 해결해도 계통이나 금융이 준비되지 않았다면 준공이 빨라지지 않을 수 있다. 정책은 자원 수의 증가와 사업 전체의 지연 감소를 구분해야 한다.</w:t>
      </w:r>
    </w:p>
    <w:p>
      <w:pPr>
        <w:pStyle w:val="Heading2"/>
      </w:pPr>
      <w:r>
        <w:t>3.2 두 번째 연구는 공동 일정을 비교한다</w:t>
      </w:r>
    </w:p>
    <w:p>
      <w:r>
        <w:t>프로젝트별 확정도와 조달·설치 조건을 구분한 일정 네트워크를 구성하고, 가용자원과 기상창을 반영해 실제 공정을 재현하도록 제안한다. 기존 자원의 재배치, 시설 개조, 단계 신설을 같은 수요 시나리오에서 비교한다. 실제 작업과 대기 기록으로 모형을 검증하지 못했다면 정밀한 완료일 예측보다 시나리오별 제약을 제시하는 데 범위를 둔다.</w:t>
      </w:r>
    </w:p>
    <w:p>
      <w:r>
        <w:t>주 결과는 준공 지연의 분포와 자원 활용률, 대기비용, 추가투자당 지연 감소다. 수요가 예상보다 늦어지는 경우의 저가동 손실도 포함해야 한다. 국가 목표용량을 모두 확정 수요로 넣으면 과잉투자의 위험을 과소평가할 수 있다. 투자결정과 발주 등 실제 상태별로 수요를 구분하고, 확률을 추정할 근거가 부족하면 임의 확률 대신 명시적인 시나리오를 사용한다.</w:t>
      </w:r>
    </w:p>
    <w:p>
      <w:r>
        <w:t>기존 자원 조정으로 개선이 가능하면 신설보다 일정·예약·호환성의 개선을 우선한다. 여러 수요 시나리오에서 부족이 지속되고 실제 사용조건이 확인되면 단계적 시설투자를 제안할 수 있다. 결과물은 시설별 규모의 목록보다 어느 조건에서 언제 착수해야 하는지 설명하는 투자 순서여야 한다.</w:t>
      </w:r>
    </w:p>
    <w:p>
      <w:pPr>
        <w:pStyle w:val="Heading1"/>
      </w:pPr>
      <w:r>
        <w:t>4. 수입을 안정시키면 남은 위험은 어디로 가는가</w:t>
      </w:r>
    </w:p>
    <w:p>
      <w:pPr>
        <w:pStyle w:val="Heading2"/>
      </w:pPr>
      <w:r>
        <w:t>4.1 금융조달의 조건과 공사의 조건</w:t>
      </w:r>
    </w:p>
    <w:p>
      <w:r>
        <w:t>Hornsea 3의 2023년 투자결정 발표는 전력수입 보장 계약과 기자재 계약, 공급공장의 고객관계가 연결되는 사례다. 이 발표를 현재의 준공 실적으로 바꾸어 읽을 수는 없지만 수요와 수입의 확실성이 투자판단에 어떻게 연결되는지 검토할 근거는 된다. 국내 입찰과 계약은 그 범위와 조건을 별도로 확인해야 한다. HORNSEA W_AUCTION</w:t>
      </w:r>
    </w:p>
    <w:p>
      <w:r>
        <w:t>수입의 일부 위험을 줄여도 공사비·납기·풍황·고장 위험은 남을 수 있다. 보장이 강해지면 금융조달이 쉬워질 가능성이 있지만 위험이 소비자나 공공으로 이전되거나 비용 절감의 유인이 달라질 수도 있다. 계약의 이름만으로 효과를 판정하지 않고 어느 위험을 누가 언제 부담하는지 읽어야 한다.</w:t>
      </w:r>
    </w:p>
    <w:p>
      <w:pPr>
        <w:pStyle w:val="Heading2"/>
      </w:pPr>
      <w:r>
        <w:t>4.2 세 번째 연구는 계약대안의 양면을 비교한다</w:t>
      </w:r>
    </w:p>
    <w:p>
      <w:r>
        <w:t>동일한 설비·기상·물가 가정 아래 가격과 정산, 계약기간, 인덱싱, 해지와 재협상의 대안을 비교하도록 제안한다. 실제 금융약정이 요구하는 조건과 대조하고 가격·금리·공사 지연이 함께 악화되는 상황도 검토한다. 제도적으로 적용 가능한지에 대한 검토와 경제적 효과의 모의는 구분해야 하며, 본 보고서는 현행 계약의 법적 적합성을 판정하지 않는다.</w:t>
      </w:r>
    </w:p>
    <w:p>
      <w:r>
        <w:t>분석 결과에는 자금조달이 가능한 범위뿐 아니라 민간·공공 손실의 분포, 가격하락 시 편익의 귀속, 비용 증가의 유인을 포함한다. 계약이 유리해 보이는 이유가 위험을 외부에 전가했기 때문이라면 그 이전을 숨기지 않는다. 최소한의 보장으로 사업이 성립하는 범위와 더 강한 보장이 필요한 이유를 비교해야 한다.</w:t>
      </w:r>
    </w:p>
    <w:p>
      <w:r>
        <w:t>이 연구에서 제안할 결과는 특정 계약을 일괄 도입하자는 결론보다 사업단계와 위험에 맞는 배분안이다. 공공부담이 과도하거나 비용 통제가 약해지는 구조는 조건을 수정하고, 계약만으로 해결되지 않는 납기·설치·계통 문제는 앞선 일정 연구로 되돌린다. 계약이 모든 병목을 해결한다는 전제를 두지 않는 것이 중요하다.</w:t>
      </w:r>
    </w:p>
    <w:p>
      <w:pPr>
        <w:pStyle w:val="Heading1"/>
      </w:pPr>
      <w:r>
        <w:t>5. 세 정책수단의 선후관계를 정한다</w:t>
      </w:r>
    </w:p>
    <w:p>
      <w:r>
        <w:t>입지, 인프라, 계약 연구는 같은 사업을 서로 다른 관점에서 본다. 협의가 해결되어도 설치자원이 없으면 다음 단계가 막힐 수 있고, 수입계약이 있어도 접속과 기자재가 준비되지 않으면 금융조달이 지연될 수 있다. 연구결과를 결합할 때는 같은 사건과 비용을 여러 수단의 독립 성과로 중복 계산하지 않아야 한다.</w:t>
      </w:r>
    </w:p>
    <w:p>
      <w:r>
        <w:t>우선 사업의 상태와 책임, 자료 접근을 확인하고 입지와 공유자원의 실제 제약을 대조하도록 제안한다. 계약 연구는 이 조건을 입력으로 받아야 현실과 분리된 최적안을 만들지 않는다. 각 연구는 12–36개월 범위의 설계를 검토하되 사업의 긴 전환기간 때문에 아직 관측하지 못한 성과는 이후 추적으로 남긴다. 정책담당자는 결과를 본 뒤 기준을 바꾸기보다 착수 시 어떤 증거가 다음 결정을 바꿀지 명시해야 한다.</w:t>
      </w:r>
    </w:p>
    <w:p>
      <w:r>
        <w:t>최종적으로 권고하는 방향은 제도의 수를 늘리는 것보다 이미 존재하는 제도와 자원이 사업의 같은 단계에서 작동하게 만드는 것이다. 어떤 조정이 효과적이었는지, 어떤 위험이 남았는지, 어느 조건에서는 개입을 줄여야 하는지를 설명하는 연구가 먼저 필요하다. 이 조건을 확인한 범위에서 입지·인프라·계약을 조합하고 실제 이행에 따라 수정하는 것이 본 보고서의 정책 제안이다.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W_CERT 두산 DS205-10MW 형식인증</w:t>
      </w:r>
    </w:p>
    <w:p>
      <w:r>
        <w:t>2025-07-23 · 출처</w:t>
      </w:r>
    </w:p>
    <w:p>
      <w:r>
        <w:t>기업은 UL 형식인증 취득과 영광 시험 경과를 발표했다.</w:t>
      </w:r>
    </w:p>
    <w:p>
      <w:r>
        <w:t>인증은 장기 가동률 보증이 아니다. 회사가 밝힌 부품 국산화 비율을 국가 풍력산업 전체 비율로 쓰지 않는다.</w:t>
      </w:r>
    </w:p>
    <w:p>
      <w:pPr>
        <w:pStyle w:val="Heading2"/>
      </w:pPr>
      <w:r>
        <w:t>W_INFRA 해상풍력 기반시설 확충 및 보급 계획</w:t>
      </w:r>
    </w:p>
    <w:p>
      <w:r>
        <w:t>2025-12-10 · 출처</w:t>
      </w:r>
    </w:p>
    <w:p>
      <w:r>
        <w:t>정부는2030년 연간4GW 처리 기반,15MW급 설치선4척 이상 확보, 준·착공 누적10.5GW를 계획했다.</w:t>
      </w:r>
    </w:p>
    <w:p>
      <w:r>
        <w:t>연간 처리 기반·준착공 물량·상업운전 용량을 합산하지 않는다. 계획 발표를 집행·효과로 평가하지 않는다.</w:t>
      </w:r>
    </w:p>
    <w:p>
      <w:pPr>
        <w:pStyle w:val="Heading2"/>
      </w:pPr>
      <w:r>
        <w:t>W_SITING 계획입지와 어업인 참여 제도 발표</w:t>
      </w:r>
    </w:p>
    <w:p>
      <w:r>
        <w:t>2026-03-17 · 출처</w:t>
      </w:r>
    </w:p>
    <w:p>
      <w:r>
        <w:t>정부는3월26일 제도 시행 및 예비지구·발전지구 절차와 어업인·주민 대표가 절반 이상인 민관협의회를 설명했다.</w:t>
      </w:r>
    </w:p>
    <w:p>
      <w:r>
        <w:t>제도 존재는 확인되나 지역별 합의·인허가 단축 효과는 별도 검증이 필요하다.</w:t>
      </w:r>
    </w:p>
    <w:p>
      <w:pPr>
        <w:pStyle w:val="Heading2"/>
      </w:pPr>
      <w:r>
        <w:t>W_AUCTION 한국 풍력 고정가격 경쟁입찰의 도입</w:t>
      </w:r>
    </w:p>
    <w:p>
      <w:r>
        <w:t>2022 제도 설명 · 출처</w:t>
      </w:r>
    </w:p>
    <w:p>
      <w:r>
        <w:t>IEA 정책DB는 가격 외 주민 수용성·국내 공급망·계통·허가를 포함한 경쟁입찰 구조를 설명한다.</w:t>
      </w:r>
    </w:p>
    <w:p>
      <w:r>
        <w:t>과거 도입 구조의 비교자료다. 해당 배점을2026년 입찰 공고의 현행 조건으로 사용하지 않는다.</w:t>
      </w:r>
    </w:p>
    <w:p>
      <w:pPr>
        <w:pStyle w:val="Heading2"/>
      </w:pPr>
      <w:r>
        <w:t>HORNSEA Hornsea3 투자결정과 공급망 계약</w:t>
      </w:r>
    </w:p>
    <w:p>
      <w:r>
        <w:t>2023-12-20 · 출처</w:t>
      </w:r>
    </w:p>
    <w:p>
      <w:r>
        <w:t>개발사는2.9GW 최종투자결정과 CfD·공급계약, SeAH 모노파일 공장의 첫 고객 역할을 발표했다.</w:t>
      </w:r>
    </w:p>
    <w:p>
      <w:r>
        <w:t>2023년 투자결정 사례로 사용하며2026년 공정·가동 상태를 확정하지 않는다.</w:t>
      </w:r>
    </w:p>
    <w:p>
      <w:r>
        <w:t>전체 서술형 보고서 · 질문별 보고서 선택</w:t>
      </w:r>
    </w:p>
    <w:p>
      <w:pPr>
        <w:pStyle w:val="Heading1"/>
      </w:pPr>
      <w:r>
        <w:t>출처와 연결 주소</w:t>
      </w:r>
    </w:p>
    <w:p>
      <w:r>
        <w:t>2025-07-23 · 출처 — https://www.doosan.com/en/media-center/press-release_view?id=20172711</w:t>
      </w:r>
    </w:p>
    <w:p>
      <w:r>
        <w:t>2025-12-10 · 출처 — https://m.korea.kr/briefing/pressReleaseView.do?newsId=156734288</w:t>
      </w:r>
    </w:p>
    <w:p>
      <w:r>
        <w:t>2026-03-17 · 출처 — https://m.korea.kr/news/pressReleaseView.do?newsId=156749348&amp;pWise=mSub&amp;pWiseSub=C5</w:t>
      </w:r>
    </w:p>
    <w:p>
      <w:r>
        <w:t>2022 제도 설명 · 출처 — https://www.iea.org/policies/19369-wind-power-fixed-price-competitive-bidding-process</w:t>
      </w:r>
    </w:p>
    <w:p>
      <w:r>
        <w:t>2023-12-20 · 출처 — https://orsted.com/en/company-announcement-list/2023/12/oersted-takes-final-investment-decision-on-hornsea-80321</w:t>
      </w:r>
    </w:p>
    <w:p>
      <w:r>
        <w:t>전체 서술형 보고서 — https://ct-ips-scoreboard.pages.dev/narrative-reports</w:t>
      </w:r>
    </w:p>
    <w:p>
      <w:r>
        <w:t>질문별 보고서 선택 — https://ct-ips-scoreboard.pages.dev/reports?field=wind</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풍력 정책설계 서로 다른 일정과 책임을 사업의 실행으로 연결하기</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